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AF" w:rsidRPr="00CE1FF2" w:rsidRDefault="007B25AF" w:rsidP="00243D9F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-360" w:right="-360" w:firstLine="540"/>
        <w:jc w:val="right"/>
        <w:rPr>
          <w:rStyle w:val="Strong"/>
          <w:rFonts w:ascii="GHEA Grapalat" w:hAnsi="GHEA Grapalat"/>
          <w:b w:val="0"/>
          <w:i/>
          <w:lang w:val="hy-AM"/>
        </w:rPr>
      </w:pPr>
      <w:bookmarkStart w:id="0" w:name="_GoBack"/>
      <w:bookmarkEnd w:id="0"/>
      <w:r w:rsidRPr="00CE1FF2">
        <w:rPr>
          <w:rStyle w:val="Strong"/>
          <w:rFonts w:ascii="GHEA Grapalat" w:hAnsi="GHEA Grapalat"/>
          <w:b w:val="0"/>
          <w:i/>
          <w:lang w:val="hy-AM"/>
        </w:rPr>
        <w:t xml:space="preserve">ՆԱԽԱԳԻԾ </w:t>
      </w:r>
    </w:p>
    <w:p w:rsidR="007B25AF" w:rsidRPr="00CE1FF2" w:rsidRDefault="007B25AF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60" w:firstLine="540"/>
        <w:jc w:val="both"/>
        <w:rPr>
          <w:rStyle w:val="Strong"/>
          <w:rFonts w:ascii="GHEA Grapalat" w:hAnsi="GHEA Grapalat"/>
          <w:b w:val="0"/>
        </w:rPr>
      </w:pPr>
    </w:p>
    <w:p w:rsidR="007B25AF" w:rsidRPr="00CE1FF2" w:rsidRDefault="007B25AF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60" w:firstLine="540"/>
        <w:jc w:val="center"/>
        <w:rPr>
          <w:rStyle w:val="Strong"/>
          <w:rFonts w:ascii="GHEA Grapalat" w:hAnsi="GHEA Grapalat"/>
          <w:b w:val="0"/>
        </w:rPr>
      </w:pPr>
      <w:r w:rsidRPr="00CE1FF2">
        <w:rPr>
          <w:rStyle w:val="Strong"/>
          <w:rFonts w:ascii="GHEA Grapalat" w:hAnsi="GHEA Grapalat"/>
          <w:b w:val="0"/>
          <w:lang w:val="hy-AM"/>
        </w:rPr>
        <w:t>ՀԱՅԱՍՏԱՆԻ ՀԱՆՐԱՊԵՏՈՒԹՅԱՆ</w:t>
      </w:r>
    </w:p>
    <w:p w:rsidR="007B25AF" w:rsidRPr="00CE1FF2" w:rsidRDefault="007B25AF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60" w:firstLine="540"/>
        <w:jc w:val="center"/>
        <w:rPr>
          <w:rFonts w:ascii="GHEA Grapalat" w:hAnsi="GHEA Grapalat"/>
          <w:bCs/>
          <w:lang w:val="hy-AM"/>
        </w:rPr>
      </w:pPr>
      <w:r w:rsidRPr="00CE1FF2">
        <w:rPr>
          <w:rStyle w:val="Strong"/>
          <w:rFonts w:ascii="GHEA Grapalat" w:hAnsi="GHEA Grapalat"/>
          <w:b w:val="0"/>
          <w:lang w:val="hy-AM"/>
        </w:rPr>
        <w:t>OՐԵՆՔ</w:t>
      </w:r>
    </w:p>
    <w:p w:rsidR="007B25AF" w:rsidRPr="00CE1FF2" w:rsidRDefault="007B25AF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60" w:hanging="90"/>
        <w:jc w:val="center"/>
        <w:rPr>
          <w:rFonts w:ascii="GHEA Grapalat" w:eastAsia="Calibri" w:hAnsi="GHEA Grapalat"/>
          <w:bCs/>
          <w:lang w:val="af-ZA"/>
        </w:rPr>
      </w:pPr>
      <w:r w:rsidRPr="00CE1FF2">
        <w:rPr>
          <w:rFonts w:ascii="GHEA Grapalat" w:hAnsi="GHEA Grapalat"/>
          <w:bCs/>
          <w:lang w:val="hy-AM"/>
        </w:rPr>
        <w:t>«</w:t>
      </w:r>
      <w:r w:rsidRPr="00CE1FF2">
        <w:rPr>
          <w:rFonts w:ascii="GHEA Grapalat" w:hAnsi="GHEA Grapalat"/>
          <w:bCs/>
          <w:lang w:val="en-GB"/>
        </w:rPr>
        <w:t>ԲԱԶՄԱԲՆԱԿԱՐԱՆ ՇԵՆՔԻ ԿԱՌԱՎԱՐՄԱՆ</w:t>
      </w:r>
      <w:r w:rsidRPr="00CE1FF2">
        <w:rPr>
          <w:rFonts w:ascii="GHEA Grapalat" w:hAnsi="GHEA Grapalat"/>
          <w:bCs/>
          <w:lang w:val="hy-AM"/>
        </w:rPr>
        <w:t xml:space="preserve"> ՄԱՍԻՆ» </w:t>
      </w:r>
      <w:r w:rsidRPr="00CE1FF2">
        <w:rPr>
          <w:rFonts w:ascii="GHEA Grapalat" w:hAnsi="GHEA Grapalat"/>
          <w:lang w:val="hy-AM"/>
        </w:rPr>
        <w:t xml:space="preserve">ՕՐԵՆՔՈՒՄ </w:t>
      </w:r>
      <w:r w:rsidRPr="00CE1FF2">
        <w:rPr>
          <w:rFonts w:ascii="GHEA Grapalat" w:hAnsi="GHEA Grapalat"/>
          <w:lang w:val="en-GB"/>
        </w:rPr>
        <w:t xml:space="preserve">ՓՈՓՈԽՈՒԹՅՈՒՆ ԵՎ </w:t>
      </w:r>
      <w:r w:rsidRPr="00CE1FF2">
        <w:rPr>
          <w:rFonts w:ascii="GHEA Grapalat" w:hAnsi="GHEA Grapalat"/>
          <w:lang w:val="hy-AM"/>
        </w:rPr>
        <w:t>ԼՐԱՑՈՒՄ</w:t>
      </w:r>
      <w:r w:rsidRPr="00CE1FF2">
        <w:rPr>
          <w:rFonts w:ascii="GHEA Grapalat" w:hAnsi="GHEA Grapalat"/>
        </w:rPr>
        <w:t>ՆԵՐ</w:t>
      </w:r>
      <w:r w:rsidRPr="00CE1FF2">
        <w:rPr>
          <w:rFonts w:ascii="GHEA Grapalat" w:hAnsi="GHEA Grapalat"/>
          <w:lang w:val="en-GB"/>
        </w:rPr>
        <w:t xml:space="preserve"> </w:t>
      </w:r>
      <w:r w:rsidRPr="00CE1FF2">
        <w:rPr>
          <w:rFonts w:ascii="GHEA Grapalat" w:hAnsi="GHEA Grapalat"/>
          <w:lang w:val="hy-AM"/>
        </w:rPr>
        <w:t>ԿԱՏԱՐԵԼՈՒ</w:t>
      </w:r>
      <w:r w:rsidRPr="00CE1FF2">
        <w:rPr>
          <w:rFonts w:ascii="GHEA Grapalat" w:eastAsia="Calibri" w:hAnsi="GHEA Grapalat"/>
          <w:bCs/>
          <w:lang w:val="af-ZA"/>
        </w:rPr>
        <w:t xml:space="preserve"> ՄԱՍԻՆ</w:t>
      </w: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b/>
          <w:sz w:val="24"/>
          <w:szCs w:val="24"/>
          <w:lang w:val="en-GB"/>
        </w:rPr>
      </w:pP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en-GB"/>
        </w:rPr>
      </w:pPr>
      <w:r w:rsidRPr="00CE1FF2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CE1FF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CE1FF2">
        <w:rPr>
          <w:rFonts w:ascii="GHEA Grapalat" w:hAnsi="GHEA Grapalat" w:cs="Arial Unicode"/>
          <w:sz w:val="24"/>
          <w:szCs w:val="24"/>
          <w:shd w:val="clear" w:color="auto" w:fill="FFFFFF"/>
          <w:lang w:val="hy-AM"/>
        </w:rPr>
        <w:t>«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Բազմաբնակարան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շենքի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կառավարման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մասին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» 2002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թվականի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մայիսի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7-ի ՀՕ-334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օրենքի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(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այսուհետ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՝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Օրենք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) 4-րդ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հոդվածը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«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սեփականատերերի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»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բառից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հետո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լրացնել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«,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կառավարման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մարմինների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պետական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տարածքային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և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տեղական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ինքնակառավարման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մարմինների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կառուցապատողների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»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բառերով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:</w:t>
      </w: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en-GB"/>
        </w:rPr>
      </w:pPr>
      <w:r w:rsidRPr="00CE1FF2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Pr="00CE1FF2">
        <w:rPr>
          <w:rFonts w:ascii="GHEA Grapalat" w:hAnsi="GHEA Grapalat"/>
          <w:b/>
          <w:sz w:val="24"/>
          <w:szCs w:val="24"/>
          <w:lang w:val="en-GB"/>
        </w:rPr>
        <w:t>2</w:t>
      </w:r>
      <w:r w:rsidRPr="00CE1FF2">
        <w:rPr>
          <w:rFonts w:ascii="GHEA Grapalat" w:hAnsi="GHEA Grapalat"/>
          <w:b/>
          <w:sz w:val="24"/>
          <w:szCs w:val="24"/>
          <w:lang w:val="hy-AM"/>
        </w:rPr>
        <w:t>.</w:t>
      </w:r>
      <w:r w:rsidRPr="00CE1FF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Օրենքի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6-րդ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հոդվածը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«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տարածքները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»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բառից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հետո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լրացնել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«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շենքի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պահպանման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և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սպասարկման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համար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անհրաժեշտ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proofErr w:type="gram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հողամասերը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,»</w:t>
      </w:r>
      <w:proofErr w:type="gram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բառերով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:  </w:t>
      </w: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en-GB"/>
        </w:rPr>
      </w:pP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en-GB"/>
        </w:rPr>
      </w:pPr>
      <w:r w:rsidRPr="00CE1FF2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CF2446" w:rsidRPr="00CE1FF2">
        <w:rPr>
          <w:rFonts w:ascii="GHEA Grapalat" w:hAnsi="GHEA Grapalat"/>
          <w:b/>
          <w:sz w:val="24"/>
          <w:szCs w:val="24"/>
          <w:lang w:val="en-GB"/>
        </w:rPr>
        <w:t>3</w:t>
      </w:r>
      <w:r w:rsidRPr="00CE1FF2">
        <w:rPr>
          <w:rFonts w:ascii="GHEA Grapalat" w:hAnsi="GHEA Grapalat"/>
          <w:b/>
          <w:sz w:val="24"/>
          <w:szCs w:val="24"/>
          <w:lang w:val="hy-AM"/>
        </w:rPr>
        <w:t>.</w:t>
      </w:r>
      <w:r w:rsidRPr="00CE1FF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Օրենքի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21-րդ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հոդվածը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շարադրել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հետևյալ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խմբագրությամբ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.</w:t>
      </w:r>
    </w:p>
    <w:p w:rsidR="007B25AF" w:rsidRPr="00CE1FF2" w:rsidRDefault="00036F4A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CE1FF2">
        <w:rPr>
          <w:rFonts w:ascii="GHEA Grapalat" w:eastAsia="Times New Roman" w:hAnsi="GHEA Grapalat" w:cs="Times New Roman"/>
          <w:b/>
          <w:sz w:val="24"/>
          <w:szCs w:val="24"/>
        </w:rPr>
        <w:t>«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Հոդված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21.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Բ</w:t>
      </w:r>
      <w:r w:rsidR="007B25AF" w:rsidRPr="00CE1FF2">
        <w:rPr>
          <w:rFonts w:ascii="GHEA Grapalat" w:eastAsia="Times New Roman" w:hAnsi="GHEA Grapalat" w:cs="Times New Roman"/>
          <w:b/>
          <w:iCs/>
          <w:sz w:val="24"/>
          <w:szCs w:val="24"/>
        </w:rPr>
        <w:t>ազմաբնակարան</w:t>
      </w:r>
      <w:proofErr w:type="spellEnd"/>
      <w:r w:rsidR="007B25AF" w:rsidRPr="00CE1FF2">
        <w:rPr>
          <w:rFonts w:ascii="Calibri" w:eastAsia="Times New Roman" w:hAnsi="Calibri" w:cs="Calibri"/>
          <w:b/>
          <w:sz w:val="24"/>
          <w:szCs w:val="24"/>
        </w:rPr>
        <w:t> 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iCs/>
          <w:sz w:val="24"/>
          <w:szCs w:val="24"/>
        </w:rPr>
        <w:t>շենքի</w:t>
      </w:r>
      <w:proofErr w:type="spellEnd"/>
      <w:r w:rsidR="007B25AF" w:rsidRPr="00CE1FF2">
        <w:rPr>
          <w:rFonts w:ascii="Calibri" w:eastAsia="Times New Roman" w:hAnsi="Calibri" w:cs="Calibri"/>
          <w:b/>
          <w:sz w:val="24"/>
          <w:szCs w:val="24"/>
        </w:rPr>
        <w:t> 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բնագավառում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պետական</w:t>
      </w:r>
      <w:proofErr w:type="spellEnd"/>
      <w:r w:rsidR="00512E40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512E40" w:rsidRPr="00CE1FF2">
        <w:rPr>
          <w:rFonts w:ascii="GHEA Grapalat" w:eastAsia="Times New Roman" w:hAnsi="GHEA Grapalat" w:cs="Times New Roman"/>
          <w:b/>
          <w:sz w:val="24"/>
          <w:szCs w:val="24"/>
        </w:rPr>
        <w:t>ու</w:t>
      </w:r>
      <w:proofErr w:type="spellEnd"/>
      <w:r w:rsidR="00512E40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512E40" w:rsidRPr="00CE1FF2">
        <w:rPr>
          <w:rFonts w:ascii="GHEA Grapalat" w:eastAsia="Times New Roman" w:hAnsi="GHEA Grapalat" w:cs="Times New Roman"/>
          <w:b/>
          <w:sz w:val="24"/>
          <w:szCs w:val="24"/>
        </w:rPr>
        <w:t>տարածքային</w:t>
      </w:r>
      <w:proofErr w:type="spellEnd"/>
      <w:r w:rsidR="00512E40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512E40" w:rsidRPr="00CE1FF2">
        <w:rPr>
          <w:rFonts w:ascii="GHEA Grapalat" w:eastAsia="Times New Roman" w:hAnsi="GHEA Grapalat" w:cs="Times New Roman"/>
          <w:b/>
          <w:sz w:val="24"/>
          <w:szCs w:val="24"/>
        </w:rPr>
        <w:t>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և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տեղական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ինքնակառավարման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մարմինների</w:t>
      </w:r>
      <w:proofErr w:type="spellEnd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b/>
          <w:sz w:val="24"/>
          <w:szCs w:val="24"/>
        </w:rPr>
        <w:t>լիազորությունները</w:t>
      </w:r>
      <w:proofErr w:type="spellEnd"/>
    </w:p>
    <w:p w:rsidR="007B25AF" w:rsidRPr="00CE1FF2" w:rsidRDefault="007B25AF" w:rsidP="00243D9F">
      <w:pPr>
        <w:pStyle w:val="ListParagraph"/>
        <w:numPr>
          <w:ilvl w:val="0"/>
          <w:numId w:val="2"/>
        </w:numPr>
        <w:spacing w:after="0" w:line="360" w:lineRule="auto"/>
        <w:ind w:left="-360" w:right="-360" w:firstLine="540"/>
        <w:jc w:val="both"/>
        <w:rPr>
          <w:rFonts w:ascii="GHEA Grapalat" w:hAnsi="GHEA Grapalat" w:cs="Arial Unicode"/>
          <w:sz w:val="24"/>
          <w:szCs w:val="24"/>
          <w:shd w:val="clear" w:color="auto" w:fill="FFFFFF"/>
        </w:rPr>
      </w:pP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Բազմաբնակարան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շենքի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կառավարման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բնագավառում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պետական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քաղաքականությունն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իրականացնում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է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Հայաստանի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Հանրապետության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կառավարության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լիազորած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պետական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կառավարման</w:t>
      </w:r>
      <w:proofErr w:type="spellEnd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մարմինը</w:t>
      </w:r>
      <w:proofErr w:type="spellEnd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(</w:t>
      </w:r>
      <w:proofErr w:type="spellStart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այսուհետ</w:t>
      </w:r>
      <w:proofErr w:type="spellEnd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՝ </w:t>
      </w:r>
      <w:proofErr w:type="spellStart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լիազոր</w:t>
      </w:r>
      <w:proofErr w:type="spellEnd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մարմին</w:t>
      </w:r>
      <w:proofErr w:type="spellEnd"/>
      <w:r w:rsidR="00512E40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)</w:t>
      </w:r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, </w:t>
      </w:r>
      <w:proofErr w:type="spellStart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որի</w:t>
      </w:r>
      <w:proofErr w:type="spellEnd"/>
      <w:r w:rsidR="00E71565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իրավասություններն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են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`</w:t>
      </w: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 w:cs="Arial Unicode"/>
          <w:sz w:val="24"/>
          <w:szCs w:val="24"/>
          <w:shd w:val="clear" w:color="auto" w:fill="FFFFFF"/>
        </w:rPr>
      </w:pPr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1)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պետական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քաղաքականության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մշակումը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և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իրականացումը</w:t>
      </w:r>
      <w:proofErr w:type="spellEnd"/>
      <w:r w:rsidR="001341F7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.</w:t>
      </w: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 w:cs="Arial Unicode"/>
          <w:sz w:val="24"/>
          <w:szCs w:val="24"/>
          <w:shd w:val="clear" w:color="auto" w:fill="FFFFFF"/>
        </w:rPr>
      </w:pPr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2)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բազմաբնակարան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շենքի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կառավարման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և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պահպանման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բնագավառում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E0A4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սույն</w:t>
      </w:r>
      <w:proofErr w:type="spellEnd"/>
      <w:r w:rsidR="005E0A4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E0A4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օ</w:t>
      </w:r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րենքի</w:t>
      </w:r>
      <w:proofErr w:type="spellEnd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31-րդ </w:t>
      </w:r>
      <w:proofErr w:type="spellStart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հոդվածի</w:t>
      </w:r>
      <w:proofErr w:type="spellEnd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1-ին </w:t>
      </w:r>
      <w:proofErr w:type="spellStart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մասով</w:t>
      </w:r>
      <w:proofErr w:type="spellEnd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սահմանված</w:t>
      </w:r>
      <w:proofErr w:type="spellEnd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ուղղություններին</w:t>
      </w:r>
      <w:proofErr w:type="spellEnd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54474F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համապատասխան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աշխատանքների</w:t>
      </w:r>
      <w:proofErr w:type="spellEnd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="00793F9B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իրականացումը</w:t>
      </w:r>
      <w:proofErr w:type="spellEnd"/>
      <w:r w:rsidR="001341F7"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.</w:t>
      </w:r>
    </w:p>
    <w:p w:rsidR="00BD2AF2" w:rsidRPr="00CE1FF2" w:rsidRDefault="00BD2AF2" w:rsidP="00243D9F">
      <w:pPr>
        <w:spacing w:after="0" w:line="360" w:lineRule="auto"/>
        <w:ind w:left="-360" w:right="-360" w:firstLine="540"/>
        <w:jc w:val="both"/>
        <w:rPr>
          <w:rFonts w:ascii="GHEA Grapalat" w:hAnsi="GHEA Grapalat" w:cs="Arial Unicode"/>
          <w:sz w:val="24"/>
          <w:szCs w:val="24"/>
          <w:shd w:val="clear" w:color="auto" w:fill="FFFFFF"/>
        </w:rPr>
      </w:pP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3)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շենքերի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պահպանմանն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ուղղված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պետական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աջակցության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նպատակային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ծրագրերի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մշակումը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համակարգումը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դրանց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ընթացքի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մշտադիտարկման</w:t>
      </w:r>
      <w:proofErr w:type="spellEnd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1341F7" w:rsidRPr="00CE1FF2">
        <w:rPr>
          <w:rFonts w:ascii="GHEA Grapalat" w:eastAsia="Times New Roman" w:hAnsi="GHEA Grapalat" w:cs="Times New Roman"/>
          <w:iCs/>
          <w:sz w:val="24"/>
          <w:szCs w:val="24"/>
        </w:rPr>
        <w:t>իրականացումը</w:t>
      </w:r>
      <w:proofErr w:type="spellEnd"/>
      <w:r w:rsidR="001341F7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</w:p>
    <w:p w:rsidR="007B25AF" w:rsidRPr="00CE1FF2" w:rsidRDefault="007B25AF" w:rsidP="00243D9F">
      <w:pPr>
        <w:tabs>
          <w:tab w:val="left" w:pos="450"/>
        </w:tabs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4)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օտարերկրյա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պետությունների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միջազգային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կազմակերպությունների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օժանդակությամբ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r w:rsidR="00B031A2" w:rsidRPr="00CE1FF2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>իրականացվող</w:t>
      </w:r>
      <w:r w:rsidR="0054474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՝</w:t>
      </w:r>
      <w:r w:rsidR="00B031A2" w:rsidRPr="00CE1FF2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 բնագավառի</w:t>
      </w:r>
      <w:r w:rsidR="0054474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="0054474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զարգացմանը</w:t>
      </w:r>
      <w:proofErr w:type="spellEnd"/>
      <w:r w:rsidR="0054474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="0054474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նպաստող</w:t>
      </w:r>
      <w:proofErr w:type="spellEnd"/>
      <w:r w:rsidR="0054474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r w:rsidR="00B031A2" w:rsidRPr="00CE1FF2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>ծրագրեր</w:t>
      </w:r>
      <w:r w:rsidR="007576AF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ի</w:t>
      </w:r>
      <w:r w:rsidR="008F5228" w:rsidRPr="00CE1FF2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իրականացման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իրավական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խոչընդոտների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վերացման</w:t>
      </w:r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ը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և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սահուն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ընթացքի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proofErr w:type="gram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ապահովման</w:t>
      </w:r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ն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ուղղված</w:t>
      </w:r>
      <w:proofErr w:type="spellEnd"/>
      <w:proofErr w:type="gram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առաջարկությունների</w:t>
      </w:r>
      <w:proofErr w:type="spellEnd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մշակ</w:t>
      </w:r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ու</w:t>
      </w:r>
      <w:r w:rsidR="0054474F" w:rsidRPr="00CE1FF2">
        <w:rPr>
          <w:rFonts w:ascii="GHEA Grapalat" w:eastAsia="Times New Roman" w:hAnsi="GHEA Grapalat" w:cs="Times New Roman"/>
          <w:iCs/>
          <w:sz w:val="24"/>
          <w:szCs w:val="24"/>
        </w:rPr>
        <w:t>մ</w:t>
      </w:r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ը</w:t>
      </w:r>
      <w:proofErr w:type="spellEnd"/>
      <w:r w:rsidR="001341F7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</w:p>
    <w:p w:rsidR="007B25AF" w:rsidRPr="00CE1FF2" w:rsidRDefault="0043670A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5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«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Քաղաքաշինության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մասին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»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համաձայն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՝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Հայաստանի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Հանրապետության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կառավարության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կողմից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կարգով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>ստեղծված</w:t>
      </w:r>
      <w:proofErr w:type="spellEnd"/>
      <w:r w:rsidR="00503A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բնակարանային</w:t>
      </w:r>
      <w:proofErr w:type="spellEnd"/>
      <w:r w:rsidR="00503A28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ֆոնդի</w:t>
      </w:r>
      <w:proofErr w:type="spellEnd"/>
      <w:r w:rsidR="00503A28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տեխնիկական</w:t>
      </w:r>
      <w:proofErr w:type="spellEnd"/>
      <w:r w:rsidR="00503A28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վիճակի</w:t>
      </w:r>
      <w:proofErr w:type="spellEnd"/>
      <w:r w:rsidR="00503A28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վերաբերյալ</w:t>
      </w:r>
      <w:proofErr w:type="spellEnd"/>
      <w:r w:rsidR="00503A28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տեղեկատվական</w:t>
      </w:r>
      <w:proofErr w:type="spellEnd"/>
      <w:r w:rsidR="00503A28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503A28" w:rsidRPr="00CE1FF2">
        <w:rPr>
          <w:rFonts w:ascii="GHEA Grapalat" w:hAnsi="GHEA Grapalat"/>
          <w:color w:val="000000" w:themeColor="text1"/>
          <w:sz w:val="24"/>
          <w:szCs w:val="24"/>
        </w:rPr>
        <w:t>համակարգ</w:t>
      </w:r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վարումը</w:t>
      </w:r>
      <w:proofErr w:type="spellEnd"/>
      <w:r w:rsidR="005E0A4B" w:rsidRPr="00CE1FF2">
        <w:rPr>
          <w:rFonts w:ascii="GHEA Grapalat" w:hAnsi="GHEA Grapalat"/>
          <w:color w:val="000000" w:themeColor="text1"/>
          <w:sz w:val="24"/>
          <w:szCs w:val="24"/>
        </w:rPr>
        <w:t>՝</w:t>
      </w:r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հանրապետության</w:t>
      </w:r>
      <w:proofErr w:type="spellEnd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շենքերի</w:t>
      </w:r>
      <w:proofErr w:type="spellEnd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մասով</w:t>
      </w:r>
      <w:proofErr w:type="spellEnd"/>
      <w:r w:rsidR="001341F7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  <w:r w:rsidR="00503A28" w:rsidRPr="00CE1FF2">
        <w:rPr>
          <w:rFonts w:ascii="GHEA Grapalat" w:hAnsi="GHEA Grapalat"/>
          <w:color w:val="000000" w:themeColor="text1"/>
          <w:szCs w:val="24"/>
        </w:rPr>
        <w:t xml:space="preserve"> </w:t>
      </w:r>
    </w:p>
    <w:p w:rsidR="007B25AF" w:rsidRPr="00CE1FF2" w:rsidRDefault="0043670A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6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շենքի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և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պահպանման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հարցերին</w:t>
      </w:r>
      <w:proofErr w:type="spellEnd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E0A4B" w:rsidRPr="00CE1FF2">
        <w:rPr>
          <w:rFonts w:ascii="GHEA Grapalat" w:eastAsia="Times New Roman" w:hAnsi="GHEA Grapalat" w:cs="Times New Roman"/>
          <w:iCs/>
          <w:sz w:val="24"/>
          <w:szCs w:val="24"/>
        </w:rPr>
        <w:t>առնչվող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մեթոդական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ցուցումների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ուղեցույցների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և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տիպային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ձևերի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մշակումը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և </w:t>
      </w:r>
      <w:proofErr w:type="spellStart"/>
      <w:r w:rsidR="00073C8A" w:rsidRPr="00CE1FF2">
        <w:rPr>
          <w:rFonts w:ascii="GHEA Grapalat" w:eastAsia="Times New Roman" w:hAnsi="GHEA Grapalat" w:cs="Times New Roman"/>
          <w:iCs/>
          <w:sz w:val="24"/>
          <w:szCs w:val="24"/>
        </w:rPr>
        <w:t>հաստատումը</w:t>
      </w:r>
      <w:proofErr w:type="spellEnd"/>
      <w:r w:rsidR="001341F7" w:rsidRPr="00CE1FF2">
        <w:rPr>
          <w:rFonts w:ascii="GHEA Grapalat" w:eastAsia="Times New Roman" w:hAnsi="GHEA Grapalat" w:cs="Times New Roman"/>
          <w:iCs/>
          <w:sz w:val="24"/>
          <w:szCs w:val="24"/>
        </w:rPr>
        <w:t>,</w:t>
      </w:r>
    </w:p>
    <w:p w:rsidR="007B25AF" w:rsidRPr="00CE1FF2" w:rsidRDefault="00C11816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7</w:t>
      </w:r>
      <w:r w:rsidR="00196B5F" w:rsidRPr="00CE1FF2">
        <w:rPr>
          <w:rFonts w:ascii="GHEA Grapalat" w:eastAsia="Times New Roman" w:hAnsi="GHEA Grapalat" w:cs="Times New Roman"/>
          <w:iCs/>
          <w:sz w:val="24"/>
          <w:szCs w:val="24"/>
        </w:rPr>
        <w:t>)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օրեն</w:t>
      </w:r>
      <w:r w:rsidR="00073C8A" w:rsidRPr="00CE1FF2">
        <w:rPr>
          <w:rFonts w:ascii="GHEA Grapalat" w:eastAsia="Times New Roman" w:hAnsi="GHEA Grapalat" w:cs="Times New Roman"/>
          <w:iCs/>
          <w:sz w:val="24"/>
          <w:szCs w:val="24"/>
        </w:rPr>
        <w:t>քով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այլ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լիազորություններ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:</w:t>
      </w:r>
    </w:p>
    <w:p w:rsidR="00BD2AF2" w:rsidRPr="00CE1FF2" w:rsidRDefault="00BD2AF2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en-GB"/>
        </w:rPr>
      </w:pP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2.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շենքի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բնագավառում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տարածքային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մարմիններ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են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հանդիսանում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Հայաստանի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Հանրապետության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մարզպետները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որոնց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իրավասություններն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են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`</w:t>
      </w: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1) </w:t>
      </w:r>
      <w:proofErr w:type="spellStart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օրենքով</w:t>
      </w:r>
      <w:proofErr w:type="spellEnd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>իրենց</w:t>
      </w:r>
      <w:proofErr w:type="spellEnd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>վերապահված</w:t>
      </w:r>
      <w:proofErr w:type="spellEnd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լիազորությունների</w:t>
      </w:r>
      <w:proofErr w:type="spellEnd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6A21A8" w:rsidRPr="00CE1FF2">
        <w:rPr>
          <w:rFonts w:ascii="GHEA Grapalat" w:eastAsia="Times New Roman" w:hAnsi="GHEA Grapalat" w:cs="Times New Roman"/>
          <w:iCs/>
          <w:sz w:val="24"/>
          <w:szCs w:val="24"/>
        </w:rPr>
        <w:t>շրջանակներում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բնագավառում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առկա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հիմնախնդիրների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լուծման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ուղղությամբ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մարզին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առնչվող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հարցերի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վերաբերյալ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մարմնի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քննարկմանը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առաջարկությունների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ներկայացումը</w:t>
      </w:r>
      <w:proofErr w:type="spellEnd"/>
    </w:p>
    <w:p w:rsidR="00F5110E" w:rsidRPr="00CE1FF2" w:rsidRDefault="000528A2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2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«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շենքի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մասին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»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օրենքի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31-րդ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հոդվածի</w:t>
      </w:r>
      <w:proofErr w:type="spellEnd"/>
      <w:r w:rsidR="00C11816" w:rsidRPr="00CE1FF2">
        <w:rPr>
          <w:rFonts w:ascii="Calibri" w:eastAsia="Times New Roman" w:hAnsi="Calibri" w:cs="Calibri"/>
          <w:iCs/>
          <w:sz w:val="24"/>
          <w:szCs w:val="24"/>
        </w:rPr>
        <w:t> </w:t>
      </w:r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1-ին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մասի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«բ»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կետում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նշված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նպատակային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ծրագրերի</w:t>
      </w:r>
      <w:proofErr w:type="spellEnd"/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>շրջանակներում</w:t>
      </w:r>
      <w:proofErr w:type="spellEnd"/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տվյալ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մարզի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կտրվածքով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>նախատեսված</w:t>
      </w:r>
      <w:proofErr w:type="spellEnd"/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>աշխատանքների</w:t>
      </w:r>
      <w:proofErr w:type="spellEnd"/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իրականացումը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և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այդ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ծրագրերի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ընթաց</w:t>
      </w:r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ք</w:t>
      </w:r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ի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վերաբերյալ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>տեղեկատվության</w:t>
      </w:r>
      <w:proofErr w:type="spellEnd"/>
      <w:r w:rsidR="008F522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150687" w:rsidRPr="00CE1FF2">
        <w:rPr>
          <w:rFonts w:ascii="GHEA Grapalat" w:eastAsia="Times New Roman" w:hAnsi="GHEA Grapalat" w:cs="Times New Roman"/>
          <w:iCs/>
          <w:sz w:val="24"/>
          <w:szCs w:val="24"/>
        </w:rPr>
        <w:t>տրամադրումը</w:t>
      </w:r>
      <w:proofErr w:type="spellEnd"/>
      <w:r w:rsidR="00150687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150687"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</w:t>
      </w:r>
      <w:proofErr w:type="spellEnd"/>
      <w:r w:rsidR="00150687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150687" w:rsidRPr="00CE1FF2">
        <w:rPr>
          <w:rFonts w:ascii="GHEA Grapalat" w:eastAsia="Times New Roman" w:hAnsi="GHEA Grapalat" w:cs="Times New Roman"/>
          <w:iCs/>
          <w:sz w:val="24"/>
          <w:szCs w:val="24"/>
        </w:rPr>
        <w:t>մարմ</w:t>
      </w:r>
      <w:r w:rsidR="00C11816" w:rsidRPr="00CE1FF2">
        <w:rPr>
          <w:rFonts w:ascii="GHEA Grapalat" w:eastAsia="Times New Roman" w:hAnsi="GHEA Grapalat" w:cs="Times New Roman"/>
          <w:iCs/>
          <w:sz w:val="24"/>
          <w:szCs w:val="24"/>
        </w:rPr>
        <w:t>ն</w:t>
      </w:r>
      <w:r w:rsidR="00150687" w:rsidRPr="00CE1FF2">
        <w:rPr>
          <w:rFonts w:ascii="GHEA Grapalat" w:eastAsia="Times New Roman" w:hAnsi="GHEA Grapalat" w:cs="Times New Roman"/>
          <w:iCs/>
          <w:sz w:val="24"/>
          <w:szCs w:val="24"/>
        </w:rPr>
        <w:t>ին</w:t>
      </w:r>
      <w:proofErr w:type="spellEnd"/>
      <w:r w:rsidR="00EC28A7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</w:p>
    <w:p w:rsidR="00F5110E" w:rsidRPr="00CE1FF2" w:rsidRDefault="000528A2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lastRenderedPageBreak/>
        <w:t>3</w:t>
      </w:r>
      <w:r w:rsidR="00F5110E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proofErr w:type="spellStart"/>
      <w:r w:rsidR="00406DD9" w:rsidRPr="00CE1FF2">
        <w:rPr>
          <w:rFonts w:ascii="GHEA Grapalat" w:eastAsia="Times New Roman" w:hAnsi="GHEA Grapalat" w:cs="Times New Roman"/>
          <w:iCs/>
          <w:sz w:val="24"/>
          <w:szCs w:val="24"/>
        </w:rPr>
        <w:t>մարզում</w:t>
      </w:r>
      <w:proofErr w:type="spellEnd"/>
      <w:r w:rsidR="00406DD9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Կառավարության</w:t>
      </w:r>
      <w:proofErr w:type="spellEnd"/>
      <w:r w:rsidR="00793F9B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քաղաքականության</w:t>
      </w:r>
      <w:proofErr w:type="spellEnd"/>
      <w:r w:rsidR="00793F9B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իրագործման</w:t>
      </w:r>
      <w:proofErr w:type="spellEnd"/>
      <w:r w:rsidR="00F5110E" w:rsidRPr="00CE1FF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778A6" w:rsidRPr="00CE1FF2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ընթացքի</w:t>
      </w:r>
      <w:proofErr w:type="spellEnd"/>
      <w:r w:rsidR="004778A6" w:rsidRPr="00CE1FF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վերաբերյալ</w:t>
      </w:r>
      <w:proofErr w:type="spellEnd"/>
      <w:r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՝</w:t>
      </w:r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մարմնի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կողմից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կատարված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հարցումների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հիման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վրա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տեղեկատվության</w:t>
      </w:r>
      <w:proofErr w:type="spellEnd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տրամադրումը</w:t>
      </w:r>
      <w:proofErr w:type="spellEnd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լիազոր</w:t>
      </w:r>
      <w:proofErr w:type="spellEnd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="00F5110E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մարմնին</w:t>
      </w:r>
      <w:proofErr w:type="spellEnd"/>
      <w:r w:rsidR="00EC28A7" w:rsidRPr="00CE1FF2">
        <w:rPr>
          <w:rFonts w:ascii="GHEA Grapalat" w:eastAsia="Times New Roman" w:hAnsi="GHEA Grapalat" w:cs="Arial Unicode"/>
          <w:color w:val="000000"/>
          <w:sz w:val="24"/>
          <w:szCs w:val="24"/>
        </w:rPr>
        <w:t>.</w:t>
      </w:r>
    </w:p>
    <w:p w:rsidR="00303CE2" w:rsidRPr="00CE1FF2" w:rsidRDefault="00C11816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color w:val="000000" w:themeColor="text1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4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«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Քաղաքաշինության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մասին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»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համաձայն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՝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Հայաստանի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Հանրապետության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կառավարության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կողմից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կարգով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ստեղծված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բնակարանային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ֆոնդի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տեխնիկական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վիճակի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վերաբերյալ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տեղեկատվական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համակարգի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վարումը</w:t>
      </w:r>
      <w:proofErr w:type="spellEnd"/>
      <w:r w:rsidR="00BD2AF2" w:rsidRPr="00CE1FF2">
        <w:rPr>
          <w:rFonts w:ascii="GHEA Grapalat" w:hAnsi="GHEA Grapalat"/>
          <w:color w:val="000000" w:themeColor="text1"/>
          <w:sz w:val="24"/>
          <w:szCs w:val="24"/>
        </w:rPr>
        <w:t>՝</w:t>
      </w:r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մարզի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շենքերի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մասով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  <w:r w:rsidR="00303CE2" w:rsidRPr="00CE1FF2">
        <w:rPr>
          <w:rFonts w:ascii="GHEA Grapalat" w:hAnsi="GHEA Grapalat"/>
          <w:color w:val="000000" w:themeColor="text1"/>
          <w:szCs w:val="24"/>
        </w:rPr>
        <w:t xml:space="preserve"> </w:t>
      </w:r>
    </w:p>
    <w:p w:rsidR="007B25AF" w:rsidRPr="00CE1FF2" w:rsidRDefault="00C11816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5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օրեն</w:t>
      </w:r>
      <w:r w:rsidR="00073C8A" w:rsidRPr="00CE1FF2">
        <w:rPr>
          <w:rFonts w:ascii="GHEA Grapalat" w:eastAsia="Times New Roman" w:hAnsi="GHEA Grapalat" w:cs="Times New Roman"/>
          <w:iCs/>
          <w:sz w:val="24"/>
          <w:szCs w:val="24"/>
        </w:rPr>
        <w:t>քով</w:t>
      </w:r>
      <w:proofErr w:type="spellEnd"/>
      <w:r w:rsidR="004E59C1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E59C1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4E59C1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E59C1" w:rsidRPr="00CE1FF2">
        <w:rPr>
          <w:rFonts w:ascii="GHEA Grapalat" w:eastAsia="Times New Roman" w:hAnsi="GHEA Grapalat" w:cs="Times New Roman"/>
          <w:iCs/>
          <w:sz w:val="24"/>
          <w:szCs w:val="24"/>
        </w:rPr>
        <w:t>այլ</w:t>
      </w:r>
      <w:proofErr w:type="spellEnd"/>
      <w:r w:rsidR="004E59C1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E59C1"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լիազորություններ</w:t>
      </w:r>
      <w:proofErr w:type="spellEnd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0A251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3.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շենքերի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բնագավառում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տեղական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ինքնակառավարման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մարմիններն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իրականացնում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են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սույն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մասի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1-4-րդ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կետերով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նախատեսված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լիազորություններն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,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ինչպես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>նաև</w:t>
      </w:r>
      <w:proofErr w:type="spellEnd"/>
      <w:r w:rsidR="000A251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r w:rsidR="000A251F" w:rsidRPr="00CE1FF2">
        <w:rPr>
          <w:rFonts w:ascii="GHEA Grapalat" w:hAnsi="GHEA Grapalat"/>
          <w:iCs/>
          <w:sz w:val="24"/>
          <w:szCs w:val="24"/>
          <w:lang w:val="hy-AM"/>
        </w:rPr>
        <w:t>«Տեղական ինքնակառավարման մասին», «Երևան քաղաքում տեղական ինքնակառավարման մասին» օրենքներով և սույն օրենքով սահմանված այլ լիազորություններ</w:t>
      </w:r>
      <w:r w:rsidR="00EC28A7" w:rsidRPr="00CE1FF2">
        <w:rPr>
          <w:rFonts w:ascii="GHEA Grapalat" w:hAnsi="GHEA Grapalat"/>
          <w:iCs/>
          <w:sz w:val="24"/>
          <w:szCs w:val="24"/>
        </w:rPr>
        <w:t>՝</w:t>
      </w:r>
    </w:p>
    <w:p w:rsidR="00303CE2" w:rsidRPr="00CE1FF2" w:rsidRDefault="004B150C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1) </w:t>
      </w:r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«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Քաղաքաշինության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մասին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»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օրենքի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>համաձայն</w:t>
      </w:r>
      <w:proofErr w:type="spellEnd"/>
      <w:r w:rsidR="000528A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՝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Հայաստանի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Հանրապետության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կառավարության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կողմից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կարգով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ստեղծված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բնակարանային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ֆոնդի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տեխնիկական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վիճակի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վերաբերյալ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տեղեկատվական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համակարգի</w:t>
      </w:r>
      <w:proofErr w:type="spellEnd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proofErr w:type="spellStart"/>
      <w:r w:rsidR="00303CE2" w:rsidRPr="00CE1FF2">
        <w:rPr>
          <w:rFonts w:ascii="GHEA Grapalat" w:hAnsi="GHEA Grapalat"/>
          <w:color w:val="000000" w:themeColor="text1"/>
          <w:sz w:val="24"/>
          <w:szCs w:val="24"/>
        </w:rPr>
        <w:t>վարումը</w:t>
      </w:r>
      <w:proofErr w:type="spellEnd"/>
      <w:r w:rsidR="00BD2AF2" w:rsidRPr="00CE1FF2">
        <w:rPr>
          <w:rFonts w:ascii="GHEA Grapalat" w:hAnsi="GHEA Grapalat"/>
          <w:color w:val="000000" w:themeColor="text1"/>
          <w:sz w:val="24"/>
          <w:szCs w:val="24"/>
        </w:rPr>
        <w:t>՝</w:t>
      </w:r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համայնքի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շենքերի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մասով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  <w:r w:rsidR="00303CE2" w:rsidRPr="00CE1FF2">
        <w:rPr>
          <w:rFonts w:ascii="GHEA Grapalat" w:hAnsi="GHEA Grapalat"/>
          <w:color w:val="000000" w:themeColor="text1"/>
          <w:szCs w:val="24"/>
        </w:rPr>
        <w:t xml:space="preserve"> </w:t>
      </w:r>
    </w:p>
    <w:p w:rsidR="00C11816" w:rsidRPr="00CE1FF2" w:rsidRDefault="00703D7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2</w:t>
      </w:r>
      <w:r w:rsidR="00F56481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«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Բազմաբնակարան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շենքի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մասին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»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օրենքի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31-րդ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հոդվածի</w:t>
      </w:r>
      <w:proofErr w:type="spellEnd"/>
      <w:r w:rsidR="00AB4038" w:rsidRPr="00CE1FF2">
        <w:rPr>
          <w:rFonts w:ascii="Calibri" w:eastAsia="Times New Roman" w:hAnsi="Calibri" w:cs="Calibri"/>
          <w:iCs/>
          <w:sz w:val="24"/>
          <w:szCs w:val="24"/>
        </w:rPr>
        <w:t> </w:t>
      </w:r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1-ին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մասի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«բ»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կետում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նշված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նպատակային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ծրագրերի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շրջանակներում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տվյալ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համայնքի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կտրվածքով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նախատեսված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աշխատանքների</w:t>
      </w:r>
      <w:proofErr w:type="spellEnd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AB4038" w:rsidRPr="00CE1FF2">
        <w:rPr>
          <w:rFonts w:ascii="GHEA Grapalat" w:eastAsia="Times New Roman" w:hAnsi="GHEA Grapalat" w:cs="Times New Roman"/>
          <w:iCs/>
          <w:sz w:val="24"/>
          <w:szCs w:val="24"/>
        </w:rPr>
        <w:t>իրականացումը</w:t>
      </w:r>
      <w:proofErr w:type="spellEnd"/>
      <w:r w:rsidR="00EC28A7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</w:p>
    <w:p w:rsidR="004B150C" w:rsidRPr="00CE1FF2" w:rsidRDefault="00703D7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3</w:t>
      </w:r>
      <w:r w:rsidR="00354ADA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սույն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օրենքով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դեպքերում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և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կարգով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ընդհանուր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բաժնային</w:t>
      </w:r>
      <w:proofErr w:type="spellEnd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սեփականությա</w:t>
      </w:r>
      <w:r w:rsidR="00EC28A7" w:rsidRPr="00CE1FF2">
        <w:rPr>
          <w:rFonts w:ascii="GHEA Grapalat" w:eastAsia="Times New Roman" w:hAnsi="GHEA Grapalat" w:cs="Times New Roman"/>
          <w:iCs/>
          <w:sz w:val="24"/>
          <w:szCs w:val="24"/>
        </w:rPr>
        <w:t>ն</w:t>
      </w:r>
      <w:proofErr w:type="spellEnd"/>
      <w:r w:rsidR="00EC28A7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EC28A7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կառավարումը</w:t>
      </w:r>
      <w:proofErr w:type="spellEnd"/>
      <w:r w:rsidR="00EC28A7" w:rsidRPr="00CE1FF2">
        <w:rPr>
          <w:rFonts w:ascii="GHEA Grapalat" w:eastAsia="Times New Roman" w:hAnsi="GHEA Grapalat" w:cs="Times New Roman"/>
          <w:iCs/>
          <w:sz w:val="24"/>
          <w:szCs w:val="24"/>
        </w:rPr>
        <w:t>.</w:t>
      </w:r>
    </w:p>
    <w:p w:rsidR="00394A2F" w:rsidRPr="00CE1FF2" w:rsidRDefault="00222F43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4</w:t>
      </w:r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) </w:t>
      </w:r>
      <w:proofErr w:type="spellStart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>սույն</w:t>
      </w:r>
      <w:proofErr w:type="spellEnd"/>
      <w:r w:rsidR="00303CE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մասի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3-րդ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կետում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նշված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՝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ընդհանուր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բաժնային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սեփականության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>դեպքում</w:t>
      </w:r>
      <w:proofErr w:type="spellEnd"/>
      <w:r w:rsidR="00BD2AF2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՝ </w:t>
      </w:r>
      <w:proofErr w:type="spellStart"/>
      <w:r w:rsidR="00354ADA" w:rsidRPr="00CE1FF2">
        <w:rPr>
          <w:rFonts w:ascii="GHEA Grapalat" w:eastAsia="Times New Roman" w:hAnsi="GHEA Grapalat" w:cs="Times New Roman"/>
          <w:iCs/>
          <w:sz w:val="24"/>
          <w:szCs w:val="24"/>
        </w:rPr>
        <w:t>բ</w:t>
      </w:r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ազմաբնակարան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շենքերի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բնագավառում</w:t>
      </w:r>
      <w:proofErr w:type="spellEnd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իր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անունից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Հայաստանի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Հանրապետության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քաղաքացիական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օրենսգրքով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>կարգով</w:t>
      </w:r>
      <w:proofErr w:type="spellEnd"/>
      <w:r w:rsidR="0052519F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գործարքներ</w:t>
      </w:r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>ի</w:t>
      </w:r>
      <w:proofErr w:type="spellEnd"/>
      <w:r w:rsidR="005C5A38"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iCs/>
          <w:sz w:val="24"/>
          <w:szCs w:val="24"/>
        </w:rPr>
        <w:t>կնքում</w:t>
      </w:r>
      <w:r w:rsidR="004B150C" w:rsidRPr="00CE1FF2">
        <w:rPr>
          <w:rFonts w:ascii="GHEA Grapalat" w:eastAsia="Times New Roman" w:hAnsi="GHEA Grapalat" w:cs="Times New Roman"/>
          <w:iCs/>
          <w:sz w:val="24"/>
          <w:szCs w:val="24"/>
        </w:rPr>
        <w:t>ը</w:t>
      </w:r>
      <w:proofErr w:type="spellEnd"/>
      <w:r w:rsidR="00394A2F" w:rsidRPr="00CE1FF2">
        <w:rPr>
          <w:rFonts w:ascii="GHEA Grapalat" w:eastAsia="Times New Roman" w:hAnsi="GHEA Grapalat" w:cs="Times New Roman"/>
          <w:iCs/>
          <w:sz w:val="24"/>
          <w:szCs w:val="24"/>
        </w:rPr>
        <w:t>,</w:t>
      </w:r>
    </w:p>
    <w:p w:rsidR="00BD2AF2" w:rsidRPr="00CE1FF2" w:rsidRDefault="00394A2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5)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օրենքով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սահմանված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այլ</w:t>
      </w:r>
      <w:proofErr w:type="spellEnd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CE1FF2">
        <w:rPr>
          <w:rFonts w:ascii="GHEA Grapalat" w:eastAsia="Times New Roman" w:hAnsi="GHEA Grapalat" w:cs="Times New Roman"/>
          <w:iCs/>
          <w:sz w:val="24"/>
          <w:szCs w:val="24"/>
        </w:rPr>
        <w:t>լիազորություններ</w:t>
      </w:r>
      <w:proofErr w:type="spellEnd"/>
      <w:r w:rsidR="00642B33">
        <w:rPr>
          <w:rFonts w:ascii="GHEA Grapalat" w:eastAsia="Times New Roman" w:hAnsi="GHEA Grapalat" w:cs="Times New Roman"/>
          <w:iCs/>
          <w:sz w:val="24"/>
          <w:szCs w:val="24"/>
        </w:rPr>
        <w:t>:</w:t>
      </w:r>
      <w:r w:rsidR="007A3C49" w:rsidRPr="00CE1FF2">
        <w:rPr>
          <w:rFonts w:ascii="GHEA Grapalat" w:eastAsia="Times New Roman" w:hAnsi="GHEA Grapalat" w:cs="Times New Roman"/>
          <w:iCs/>
          <w:sz w:val="24"/>
          <w:szCs w:val="24"/>
        </w:rPr>
        <w:t>»</w:t>
      </w:r>
      <w:proofErr w:type="gramEnd"/>
      <w:r w:rsidR="007A3C49" w:rsidRPr="00CE1FF2">
        <w:rPr>
          <w:rFonts w:ascii="GHEA Grapalat" w:eastAsia="Times New Roman" w:hAnsi="GHEA Grapalat" w:cs="Times New Roman"/>
          <w:iCs/>
          <w:sz w:val="24"/>
          <w:szCs w:val="24"/>
        </w:rPr>
        <w:t>:</w:t>
      </w:r>
    </w:p>
    <w:p w:rsidR="007A3C49" w:rsidRPr="00CE1FF2" w:rsidRDefault="007A3C49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iCs/>
          <w:sz w:val="24"/>
          <w:szCs w:val="24"/>
        </w:rPr>
      </w:pPr>
    </w:p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en-GB"/>
        </w:rPr>
      </w:pPr>
      <w:r w:rsidRPr="00CE1FF2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6C26CB" w:rsidRPr="00CE1FF2">
        <w:rPr>
          <w:rFonts w:ascii="GHEA Grapalat" w:hAnsi="GHEA Grapalat"/>
          <w:b/>
          <w:sz w:val="24"/>
          <w:szCs w:val="24"/>
          <w:lang w:val="en-GB"/>
        </w:rPr>
        <w:t>4</w:t>
      </w:r>
      <w:r w:rsidRPr="00CE1FF2">
        <w:rPr>
          <w:rFonts w:ascii="GHEA Grapalat" w:hAnsi="GHEA Grapalat"/>
          <w:b/>
          <w:sz w:val="24"/>
          <w:szCs w:val="24"/>
          <w:lang w:val="hy-AM"/>
        </w:rPr>
        <w:t>.</w:t>
      </w:r>
      <w:r w:rsidRPr="00CE1FF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Օրենքը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լրացնել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հետևյալ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բովանդակությամբ</w:t>
      </w:r>
      <w:proofErr w:type="spellEnd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 xml:space="preserve"> 28.1 </w:t>
      </w:r>
      <w:proofErr w:type="spellStart"/>
      <w:r w:rsidRPr="00CE1FF2">
        <w:rPr>
          <w:rFonts w:ascii="GHEA Grapalat" w:hAnsi="GHEA Grapalat" w:cs="Arial Unicode"/>
          <w:sz w:val="24"/>
          <w:szCs w:val="24"/>
          <w:shd w:val="clear" w:color="auto" w:fill="FFFFFF"/>
        </w:rPr>
        <w:t>հոդվածով</w:t>
      </w:r>
      <w:proofErr w:type="spellEnd"/>
      <w:r w:rsidRPr="00CE1FF2">
        <w:rPr>
          <w:rFonts w:ascii="GHEA Grapalat" w:hAnsi="GHEA Grapalat"/>
          <w:sz w:val="24"/>
          <w:szCs w:val="24"/>
          <w:shd w:val="clear" w:color="auto" w:fill="FFFFFF"/>
          <w:lang w:val="en-GB"/>
        </w:rPr>
        <w:t>.</w:t>
      </w:r>
    </w:p>
    <w:tbl>
      <w:tblPr>
        <w:tblW w:w="51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4"/>
      </w:tblGrid>
      <w:tr w:rsidR="00036F4A" w:rsidRPr="00CE1FF2" w:rsidTr="00036F4A">
        <w:trPr>
          <w:tblCellSpacing w:w="0" w:type="dxa"/>
        </w:trPr>
        <w:tc>
          <w:tcPr>
            <w:tcW w:w="2025" w:type="dxa"/>
            <w:hideMark/>
          </w:tcPr>
          <w:p w:rsidR="007B25AF" w:rsidRPr="00CE1FF2" w:rsidRDefault="00036F4A" w:rsidP="00243D9F">
            <w:pPr>
              <w:spacing w:after="0" w:line="360" w:lineRule="auto"/>
              <w:ind w:left="-360" w:right="-360" w:firstLine="54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="007B25AF"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="007B25AF"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28.1</w:t>
            </w:r>
          </w:p>
        </w:tc>
        <w:tc>
          <w:tcPr>
            <w:tcW w:w="7695" w:type="dxa"/>
            <w:vAlign w:val="center"/>
            <w:hideMark/>
          </w:tcPr>
          <w:p w:rsidR="007B25AF" w:rsidRPr="00CE1FF2" w:rsidRDefault="007B25AF" w:rsidP="00243D9F">
            <w:pPr>
              <w:spacing w:after="0" w:line="360" w:lineRule="auto"/>
              <w:ind w:left="224" w:right="84" w:hanging="44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Նոր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կառուցվող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կամ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կառուցված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բազմաբնակարան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շենքի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կառուցապատողի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պարտականությունները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բազմաբնակարան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շենքի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կառավարման</w:t>
            </w:r>
            <w:proofErr w:type="spellEnd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1FF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բնագավառում</w:t>
            </w:r>
            <w:proofErr w:type="spellEnd"/>
          </w:p>
        </w:tc>
      </w:tr>
    </w:tbl>
    <w:p w:rsidR="007B25AF" w:rsidRPr="00CE1FF2" w:rsidRDefault="007B25AF" w:rsidP="00243D9F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E1FF2">
        <w:rPr>
          <w:rFonts w:ascii="Calibri" w:eastAsia="Times New Roman" w:hAnsi="Calibri" w:cs="Calibri"/>
          <w:sz w:val="24"/>
          <w:szCs w:val="24"/>
        </w:rPr>
        <w:t> </w:t>
      </w:r>
    </w:p>
    <w:p w:rsidR="009674B2" w:rsidRPr="00CE1FF2" w:rsidRDefault="009674B2" w:rsidP="00243D9F">
      <w:pPr>
        <w:pStyle w:val="ListParagraph"/>
        <w:numPr>
          <w:ilvl w:val="0"/>
          <w:numId w:val="1"/>
        </w:numPr>
        <w:spacing w:after="0" w:line="360" w:lineRule="auto"/>
        <w:ind w:left="-360" w:right="-54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շենքը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հանձնելուց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մինչև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սեփականատերերի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մարմնի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ընտրությունը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կառուցապատող</w:t>
      </w:r>
      <w:r w:rsidR="00D325DB" w:rsidRPr="00CE1FF2">
        <w:rPr>
          <w:rFonts w:ascii="GHEA Grapalat" w:eastAsia="Times New Roman" w:hAnsi="GHEA Grapalat" w:cs="Times New Roman"/>
          <w:sz w:val="24"/>
          <w:szCs w:val="24"/>
        </w:rPr>
        <w:t>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B47B9" w:rsidRPr="00CE1FF2">
        <w:rPr>
          <w:rFonts w:ascii="GHEA Grapalat" w:hAnsi="GHEA Grapalat" w:cs="GHEA Grapalat"/>
          <w:bCs/>
          <w:sz w:val="24"/>
          <w:szCs w:val="24"/>
        </w:rPr>
        <w:t>իրավունք</w:t>
      </w:r>
      <w:proofErr w:type="spellEnd"/>
      <w:r w:rsidR="006B47B9" w:rsidRPr="00CE1FF2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6B47B9" w:rsidRPr="00CE1FF2">
        <w:rPr>
          <w:rFonts w:ascii="GHEA Grapalat" w:hAnsi="GHEA Grapalat" w:cs="GHEA Grapalat"/>
          <w:bCs/>
          <w:sz w:val="24"/>
          <w:szCs w:val="24"/>
        </w:rPr>
        <w:t>ունի</w:t>
      </w:r>
      <w:proofErr w:type="spellEnd"/>
      <w:r w:rsidR="006B47B9" w:rsidRPr="00CE1FF2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կարգով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սեփականատերերի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անունից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ինքնուրույն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ձևավոր</w:t>
      </w:r>
      <w:r w:rsidR="006B47B9" w:rsidRPr="00CE1FF2">
        <w:rPr>
          <w:rFonts w:ascii="GHEA Grapalat" w:eastAsia="Times New Roman" w:hAnsi="GHEA Grapalat" w:cs="Times New Roman"/>
          <w:sz w:val="24"/>
          <w:szCs w:val="24"/>
        </w:rPr>
        <w:t>ել</w:t>
      </w:r>
      <w:proofErr w:type="spellEnd"/>
      <w:r w:rsidR="006B47B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96752" w:rsidRPr="00CE1FF2">
        <w:rPr>
          <w:rFonts w:ascii="GHEA Grapalat" w:eastAsia="Times New Roman" w:hAnsi="GHEA Grapalat" w:cs="Times New Roman"/>
          <w:sz w:val="24"/>
          <w:szCs w:val="24"/>
        </w:rPr>
        <w:t>Օ</w:t>
      </w:r>
      <w:r w:rsidRPr="00CE1FF2">
        <w:rPr>
          <w:rFonts w:ascii="GHEA Grapalat" w:eastAsia="Times New Roman" w:hAnsi="GHEA Grapalat" w:cs="Times New Roman"/>
          <w:sz w:val="24"/>
          <w:szCs w:val="24"/>
        </w:rPr>
        <w:t>րենքի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17-րդ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հոդվածով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</w:t>
      </w:r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ենքի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ընդհանուր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բաժնային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սեփականության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կառավարման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մարմնի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ձևերից</w:t>
      </w:r>
      <w:proofErr w:type="spellEnd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bCs/>
          <w:sz w:val="24"/>
          <w:szCs w:val="24"/>
        </w:rPr>
        <w:t>մեկը</w:t>
      </w:r>
      <w:proofErr w:type="spellEnd"/>
      <w:r w:rsidR="00FE682B" w:rsidRPr="00CE1FF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674B2" w:rsidRPr="00CE1FF2" w:rsidRDefault="007E7FA2" w:rsidP="00243D9F">
      <w:pPr>
        <w:pStyle w:val="ListParagraph"/>
        <w:numPr>
          <w:ilvl w:val="0"/>
          <w:numId w:val="1"/>
        </w:numPr>
        <w:spacing w:after="0" w:line="360" w:lineRule="auto"/>
        <w:ind w:left="-360" w:right="-54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E1FF2">
        <w:rPr>
          <w:rFonts w:ascii="GHEA Grapalat" w:hAnsi="GHEA Grapalat"/>
          <w:iCs/>
          <w:sz w:val="24"/>
          <w:szCs w:val="24"/>
          <w:lang w:val="hy-AM"/>
        </w:rPr>
        <w:t>Նոր կառուցված և շահագործման հանձնված բազմաբնակարան շենքի</w:t>
      </w:r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շինությ</w:t>
      </w:r>
      <w:r w:rsidRPr="00CE1FF2">
        <w:rPr>
          <w:rFonts w:ascii="GHEA Grapalat" w:eastAsia="Times New Roman" w:hAnsi="GHEA Grapalat" w:cs="Times New Roman"/>
          <w:sz w:val="24"/>
          <w:szCs w:val="24"/>
        </w:rPr>
        <w:t>ունների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սեփականատերերի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մարմին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ընտրելուն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հաջորդող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հինգ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օրվա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կառուցապատողը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մարմնին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փոխանցում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նախագծային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փաստաթղթերը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շինարարական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նորմերով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նախագծային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փաստաթղթեր</w:t>
      </w:r>
      <w:r w:rsidR="00904AEB" w:rsidRPr="00CE1FF2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կազմին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674B2" w:rsidRPr="00CE1FF2" w:rsidRDefault="007B25AF" w:rsidP="00243D9F">
      <w:pPr>
        <w:pStyle w:val="ListParagraph"/>
        <w:numPr>
          <w:ilvl w:val="0"/>
          <w:numId w:val="1"/>
        </w:numPr>
        <w:spacing w:after="0" w:line="360" w:lineRule="auto"/>
        <w:ind w:left="-360" w:right="-54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կառուցվող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շինությ</w:t>
      </w:r>
      <w:r w:rsidR="00904AEB" w:rsidRPr="00CE1FF2">
        <w:rPr>
          <w:rFonts w:ascii="GHEA Grapalat" w:eastAsia="Times New Roman" w:hAnsi="GHEA Grapalat" w:cs="Times New Roman"/>
          <w:sz w:val="24"/>
          <w:szCs w:val="24"/>
        </w:rPr>
        <w:t>ու</w:t>
      </w:r>
      <w:r w:rsidRPr="00CE1FF2">
        <w:rPr>
          <w:rFonts w:ascii="GHEA Grapalat" w:eastAsia="Times New Roman" w:hAnsi="GHEA Grapalat" w:cs="Times New Roman"/>
          <w:sz w:val="24"/>
          <w:szCs w:val="24"/>
        </w:rPr>
        <w:t>նը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իրավունքը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օտարվելու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այդ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="00904AEB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04AEB" w:rsidRPr="00CE1FF2">
        <w:rPr>
          <w:rFonts w:ascii="GHEA Grapalat" w:eastAsia="Times New Roman" w:hAnsi="GHEA Grapalat" w:cs="Times New Roman"/>
          <w:sz w:val="24"/>
          <w:szCs w:val="24"/>
        </w:rPr>
        <w:t>սեփականության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իրավունքի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իրավունքի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հետ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միասին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ձեռքբերողին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փոխանցվում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նաև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բաժնային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սեփականություն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հանդիսացող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գույքի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իրավունքը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բաժնեմասով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>:</w:t>
      </w:r>
      <w:r w:rsidR="00BE5566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9674B2" w:rsidRPr="00CE1FF2" w:rsidRDefault="009674B2" w:rsidP="00243D9F">
      <w:pPr>
        <w:pStyle w:val="ListParagraph"/>
        <w:numPr>
          <w:ilvl w:val="0"/>
          <w:numId w:val="1"/>
        </w:numPr>
        <w:spacing w:after="0" w:line="360" w:lineRule="auto"/>
        <w:ind w:left="-360" w:right="-54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</w:t>
      </w:r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ույն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3</w:t>
      </w:r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-րդ </w:t>
      </w:r>
      <w:proofErr w:type="spellStart"/>
      <w:r w:rsidR="007E7FA2" w:rsidRPr="00CE1FF2"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իրավունքի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ձեռքբերման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պայմանագրի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կնքումից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բաժնային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գույքի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բաժնեմասի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նվազեցումը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կարող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իրականացվել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միայն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այդ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պահին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իրավունք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շենքում</w:t>
      </w:r>
      <w:proofErr w:type="spellEnd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սեփականության</w:t>
      </w:r>
      <w:proofErr w:type="spellEnd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>իրավունք</w:t>
      </w:r>
      <w:proofErr w:type="spellEnd"/>
      <w:r w:rsidR="0024105E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ձեռք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բերած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անձանց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գրավոր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համաձայնությամբ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հաշվի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առնելով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62369" w:rsidRPr="00CE1FF2">
        <w:rPr>
          <w:rFonts w:ascii="GHEA Grapalat" w:eastAsia="Times New Roman" w:hAnsi="GHEA Grapalat" w:cs="Times New Roman"/>
          <w:sz w:val="24"/>
          <w:szCs w:val="24"/>
        </w:rPr>
        <w:t>5</w:t>
      </w:r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-րդ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>սահմանափակումը</w:t>
      </w:r>
      <w:proofErr w:type="spellEnd"/>
      <w:r w:rsidR="007B25AF" w:rsidRPr="00CE1FF2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Ընդ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որում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մասով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իրավունք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շենքում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սեփականության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իրավունք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lastRenderedPageBreak/>
        <w:t>ձեռք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բերած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անձինք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գրավոր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համաձայնությունը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կարող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հայտնել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պայմանագի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>առուվաճառքի</w:t>
      </w:r>
      <w:proofErr w:type="spellEnd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>պայմանագրի</w:t>
      </w:r>
      <w:proofErr w:type="spellEnd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կնքման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փուլում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այն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պայմանագրում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>ամրագրելով</w:t>
      </w:r>
      <w:proofErr w:type="spellEnd"/>
      <w:r w:rsidR="007E211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որպես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առանձին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դրույթ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պայմանագիր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կնքելուց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գրավոր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հարցման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հիման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>վրա</w:t>
      </w:r>
      <w:proofErr w:type="spellEnd"/>
      <w:r w:rsidR="00E40568" w:rsidRPr="00CE1FF2">
        <w:rPr>
          <w:rFonts w:ascii="GHEA Grapalat" w:eastAsia="Times New Roman" w:hAnsi="GHEA Grapalat" w:cs="Times New Roman"/>
          <w:sz w:val="24"/>
          <w:szCs w:val="24"/>
        </w:rPr>
        <w:t xml:space="preserve">:    </w:t>
      </w:r>
    </w:p>
    <w:p w:rsidR="006E25BB" w:rsidRPr="00CE1FF2" w:rsidRDefault="007B25AF" w:rsidP="00243D9F">
      <w:pPr>
        <w:pStyle w:val="ListParagraph"/>
        <w:numPr>
          <w:ilvl w:val="0"/>
          <w:numId w:val="1"/>
        </w:numPr>
        <w:spacing w:after="0" w:line="360" w:lineRule="auto"/>
        <w:ind w:left="-360" w:right="-54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կառուցվող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նախագծային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փաստաթղթերով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0049C5" w:rsidRPr="00CE1FF2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="000049C5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049C5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0049C5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049C5" w:rsidRPr="00CE1FF2">
        <w:rPr>
          <w:rFonts w:ascii="GHEA Grapalat" w:eastAsia="Times New Roman" w:hAnsi="GHEA Grapalat" w:cs="Times New Roman"/>
          <w:sz w:val="24"/>
          <w:szCs w:val="24"/>
        </w:rPr>
        <w:t>շինությունների</w:t>
      </w:r>
      <w:proofErr w:type="spellEnd"/>
      <w:r w:rsidR="000049C5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բաժնային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սեփականություն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հանդիսացող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գույքի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կազմում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ընդգրկված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մեկից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ավելի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շինությունների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միասնական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ամբողջական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սպասարկման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համար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մուտքերը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աստիճանավանդակները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աստիճանները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վերելակները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վերելակային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այլ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հորերը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մեխանիկական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էլեկտրական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սանիտարատեխնիկական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այլ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սարքավորումներն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ու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տեղադրման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տարածքները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չեն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կարող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առանձնացվել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օտարվել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ինչպես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կառուցման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այնպես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էլ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շենք</w:t>
      </w:r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>ը</w:t>
      </w:r>
      <w:proofErr w:type="spellEnd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proofErr w:type="spellEnd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>հանձնելուց</w:t>
      </w:r>
      <w:proofErr w:type="spellEnd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36F4A" w:rsidRPr="00CE1FF2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>:</w:t>
      </w:r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Բացառություն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կազմում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այն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դեպքերը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երբ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35A66" w:rsidRPr="00CE1FF2"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մուտքերը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աստիճանավանդակները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աստիճանները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վերելակները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վերելակային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այլ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հորերը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մեխանիկական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էլեկտրական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սանիտարատեխնիկական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այլ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>սարքավորումները</w:t>
      </w:r>
      <w:proofErr w:type="spellEnd"/>
      <w:r w:rsidR="004D7D69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կոնկրետ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սպասարկման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համար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ինչի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պարագայում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տեղադրման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տարածքները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կարող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օտարվել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միայն</w:t>
      </w:r>
      <w:proofErr w:type="spellEnd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61038" w:rsidRPr="00CE1FF2">
        <w:rPr>
          <w:rFonts w:ascii="GHEA Grapalat" w:eastAsia="Times New Roman" w:hAnsi="GHEA Grapalat" w:cs="Times New Roman"/>
          <w:sz w:val="24"/>
          <w:szCs w:val="24"/>
        </w:rPr>
        <w:t>տվյալ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E4864" w:rsidRPr="00CE1FF2">
        <w:rPr>
          <w:rFonts w:ascii="GHEA Grapalat" w:eastAsia="Times New Roman" w:hAnsi="GHEA Grapalat" w:cs="Times New Roman"/>
          <w:sz w:val="24"/>
          <w:szCs w:val="24"/>
        </w:rPr>
        <w:t>սեփականատիրոջը</w:t>
      </w:r>
      <w:proofErr w:type="spellEnd"/>
      <w:r w:rsidR="007E4864" w:rsidRPr="00CE1FF2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7E4864" w:rsidRPr="00CE1FF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="007E4864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հետ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միասին</w:t>
      </w:r>
      <w:proofErr w:type="spellEnd"/>
      <w:r w:rsidR="001B0633" w:rsidRPr="00CE1FF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B25AF" w:rsidRPr="00CE1FF2" w:rsidRDefault="006E25BB" w:rsidP="00243D9F">
      <w:pPr>
        <w:pStyle w:val="ListParagraph"/>
        <w:numPr>
          <w:ilvl w:val="0"/>
          <w:numId w:val="1"/>
        </w:numPr>
        <w:spacing w:after="0" w:line="360" w:lineRule="auto"/>
        <w:ind w:left="-360" w:right="-54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3-րդ, 4-րդ և 5-րդ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մասերում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պահանջների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խախտմամբ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իրականացված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գործարքներն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անվավեր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CE1FF2"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մասով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կիրառելի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քաղաքացիական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օրենսգրքի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303-րդ, 304-րդ և 305-րդ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հոդվածներով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CE1FF2">
        <w:rPr>
          <w:rFonts w:ascii="GHEA Grapalat" w:eastAsia="Times New Roman" w:hAnsi="GHEA Grapalat" w:cs="Times New Roman"/>
          <w:sz w:val="24"/>
          <w:szCs w:val="24"/>
        </w:rPr>
        <w:t>անվավերության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proofErr w:type="gramStart"/>
      <w:r w:rsidRPr="00CE1FF2">
        <w:rPr>
          <w:rFonts w:ascii="GHEA Grapalat" w:eastAsia="Times New Roman" w:hAnsi="GHEA Grapalat" w:cs="Times New Roman"/>
          <w:sz w:val="24"/>
          <w:szCs w:val="24"/>
        </w:rPr>
        <w:t>հետևանքները</w:t>
      </w:r>
      <w:proofErr w:type="spellEnd"/>
      <w:r w:rsidRPr="00CE1FF2">
        <w:rPr>
          <w:rFonts w:ascii="GHEA Grapalat" w:eastAsia="Times New Roman" w:hAnsi="GHEA Grapalat" w:cs="Times New Roman"/>
          <w:sz w:val="24"/>
          <w:szCs w:val="24"/>
        </w:rPr>
        <w:t>:</w:t>
      </w:r>
      <w:r w:rsidR="00B169DB" w:rsidRPr="00CE1FF2">
        <w:rPr>
          <w:rFonts w:ascii="GHEA Grapalat" w:eastAsia="Times New Roman" w:hAnsi="GHEA Grapalat" w:cs="Times New Roman"/>
          <w:sz w:val="24"/>
          <w:szCs w:val="24"/>
        </w:rPr>
        <w:t>»</w:t>
      </w:r>
      <w:proofErr w:type="gramEnd"/>
      <w:r w:rsidR="00B169DB" w:rsidRPr="00CE1FF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B25AF" w:rsidRPr="00CE1FF2" w:rsidRDefault="007B25AF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540" w:firstLine="540"/>
        <w:jc w:val="both"/>
        <w:rPr>
          <w:rFonts w:ascii="GHEA Grapalat" w:hAnsi="GHEA Grapalat"/>
          <w:b/>
          <w:i/>
        </w:rPr>
      </w:pPr>
      <w:r w:rsidRPr="00CE1FF2">
        <w:rPr>
          <w:rStyle w:val="Emphasis"/>
          <w:rFonts w:ascii="GHEA Grapalat" w:hAnsi="GHEA Grapalat"/>
          <w:b/>
          <w:bCs/>
          <w:i w:val="0"/>
          <w:lang w:val="af-ZA"/>
        </w:rPr>
        <w:t xml:space="preserve">Հոդված </w:t>
      </w:r>
      <w:r w:rsidR="006C26CB" w:rsidRPr="00CE1FF2">
        <w:rPr>
          <w:rStyle w:val="Emphasis"/>
          <w:rFonts w:ascii="GHEA Grapalat" w:hAnsi="GHEA Grapalat"/>
          <w:b/>
          <w:bCs/>
          <w:i w:val="0"/>
          <w:lang w:val="af-ZA"/>
        </w:rPr>
        <w:t>5</w:t>
      </w:r>
      <w:r w:rsidRPr="00CE1FF2">
        <w:rPr>
          <w:rStyle w:val="Emphasis"/>
          <w:rFonts w:ascii="GHEA Grapalat" w:hAnsi="GHEA Grapalat"/>
          <w:b/>
          <w:bCs/>
          <w:i w:val="0"/>
          <w:lang w:val="af-ZA"/>
        </w:rPr>
        <w:t>.</w:t>
      </w:r>
    </w:p>
    <w:p w:rsidR="007B25AF" w:rsidRPr="00CE1FF2" w:rsidRDefault="007B25AF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540" w:firstLine="540"/>
        <w:jc w:val="both"/>
        <w:rPr>
          <w:rFonts w:ascii="GHEA Grapalat" w:hAnsi="GHEA Grapalat"/>
        </w:rPr>
      </w:pPr>
      <w:r w:rsidRPr="00CE1FF2">
        <w:rPr>
          <w:rFonts w:ascii="GHEA Grapalat" w:hAnsi="GHEA Grapalat"/>
          <w:lang w:val="af-ZA"/>
        </w:rPr>
        <w:t xml:space="preserve">1. </w:t>
      </w:r>
      <w:proofErr w:type="spellStart"/>
      <w:r w:rsidRPr="00CE1FF2">
        <w:rPr>
          <w:rFonts w:ascii="GHEA Grapalat" w:hAnsi="GHEA Grapalat"/>
        </w:rPr>
        <w:t>Սույն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օրենքն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ուժի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մեջ</w:t>
      </w:r>
      <w:proofErr w:type="spellEnd"/>
      <w:r w:rsidRPr="00CE1FF2">
        <w:rPr>
          <w:rFonts w:ascii="GHEA Grapalat" w:hAnsi="GHEA Grapalat"/>
        </w:rPr>
        <w:t xml:space="preserve"> է </w:t>
      </w:r>
      <w:proofErr w:type="spellStart"/>
      <w:r w:rsidRPr="00CE1FF2">
        <w:rPr>
          <w:rFonts w:ascii="GHEA Grapalat" w:hAnsi="GHEA Grapalat"/>
        </w:rPr>
        <w:t>մտնում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պաշտոնական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հրապարակման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օրվան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հաջորդող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տասներորդ</w:t>
      </w:r>
      <w:proofErr w:type="spellEnd"/>
      <w:r w:rsidRPr="00CE1FF2">
        <w:rPr>
          <w:rFonts w:ascii="GHEA Grapalat" w:hAnsi="GHEA Grapalat"/>
        </w:rPr>
        <w:t xml:space="preserve"> </w:t>
      </w:r>
      <w:proofErr w:type="spellStart"/>
      <w:r w:rsidRPr="00CE1FF2">
        <w:rPr>
          <w:rFonts w:ascii="GHEA Grapalat" w:hAnsi="GHEA Grapalat"/>
        </w:rPr>
        <w:t>օրը</w:t>
      </w:r>
      <w:proofErr w:type="spellEnd"/>
      <w:r w:rsidRPr="00CE1FF2">
        <w:rPr>
          <w:rFonts w:ascii="GHEA Grapalat" w:hAnsi="GHEA Grapalat"/>
        </w:rPr>
        <w:t>:</w:t>
      </w:r>
    </w:p>
    <w:p w:rsidR="006E41D4" w:rsidRDefault="007372CC" w:rsidP="00243D9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540" w:firstLine="540"/>
        <w:jc w:val="both"/>
        <w:rPr>
          <w:rFonts w:ascii="GHEA Grapalat" w:hAnsi="GHEA Grapalat"/>
        </w:rPr>
      </w:pPr>
      <w:r w:rsidRPr="00CE1FF2">
        <w:rPr>
          <w:rFonts w:ascii="GHEA Grapalat" w:hAnsi="GHEA Grapalat"/>
        </w:rPr>
        <w:t xml:space="preserve">2. </w:t>
      </w:r>
      <w:proofErr w:type="spellStart"/>
      <w:r w:rsidR="00E71565" w:rsidRPr="00CE1FF2">
        <w:rPr>
          <w:rFonts w:ascii="GHEA Grapalat" w:hAnsi="GHEA Grapalat"/>
        </w:rPr>
        <w:t>Սույն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օրենքից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բխող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ենթաօրենսդրական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ակտերն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ընդուն</w:t>
      </w:r>
      <w:r w:rsidR="00A573B7" w:rsidRPr="00CE1FF2">
        <w:rPr>
          <w:rFonts w:ascii="GHEA Grapalat" w:hAnsi="GHEA Grapalat"/>
        </w:rPr>
        <w:t>վ</w:t>
      </w:r>
      <w:r w:rsidR="00E71565" w:rsidRPr="00CE1FF2">
        <w:rPr>
          <w:rFonts w:ascii="GHEA Grapalat" w:hAnsi="GHEA Grapalat"/>
        </w:rPr>
        <w:t>ում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94383F" w:rsidRPr="00CE1FF2">
        <w:rPr>
          <w:rFonts w:ascii="GHEA Grapalat" w:hAnsi="GHEA Grapalat"/>
        </w:rPr>
        <w:t>են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սույն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օրենքն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ուժի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մեջ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մտնելուց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E71565" w:rsidRPr="00CE1FF2">
        <w:rPr>
          <w:rFonts w:ascii="GHEA Grapalat" w:hAnsi="GHEA Grapalat"/>
        </w:rPr>
        <w:t>հետո</w:t>
      </w:r>
      <w:proofErr w:type="spellEnd"/>
      <w:r w:rsidR="00E71565" w:rsidRPr="00CE1FF2">
        <w:rPr>
          <w:rFonts w:ascii="GHEA Grapalat" w:hAnsi="GHEA Grapalat"/>
        </w:rPr>
        <w:t xml:space="preserve"> </w:t>
      </w:r>
      <w:proofErr w:type="spellStart"/>
      <w:r w:rsidR="00602861" w:rsidRPr="00CE1FF2">
        <w:rPr>
          <w:rFonts w:ascii="GHEA Grapalat" w:hAnsi="GHEA Grapalat"/>
        </w:rPr>
        <w:t>վեց</w:t>
      </w:r>
      <w:proofErr w:type="spellEnd"/>
      <w:r w:rsidR="00602861" w:rsidRPr="00CE1FF2">
        <w:rPr>
          <w:rFonts w:ascii="GHEA Grapalat" w:hAnsi="GHEA Grapalat"/>
        </w:rPr>
        <w:t xml:space="preserve"> </w:t>
      </w:r>
      <w:proofErr w:type="spellStart"/>
      <w:r w:rsidR="00602861" w:rsidRPr="00CE1FF2">
        <w:rPr>
          <w:rFonts w:ascii="GHEA Grapalat" w:hAnsi="GHEA Grapalat"/>
        </w:rPr>
        <w:t>ամսվա</w:t>
      </w:r>
      <w:proofErr w:type="spellEnd"/>
      <w:r w:rsidR="00E40568" w:rsidRPr="00CE1FF2">
        <w:rPr>
          <w:rFonts w:ascii="GHEA Grapalat" w:hAnsi="GHEA Grapalat"/>
        </w:rPr>
        <w:t xml:space="preserve"> </w:t>
      </w:r>
      <w:proofErr w:type="spellStart"/>
      <w:proofErr w:type="gramStart"/>
      <w:r w:rsidR="00E40568" w:rsidRPr="00CE1FF2">
        <w:rPr>
          <w:rFonts w:ascii="GHEA Grapalat" w:hAnsi="GHEA Grapalat"/>
        </w:rPr>
        <w:t>ընթացքում</w:t>
      </w:r>
      <w:proofErr w:type="spellEnd"/>
      <w:r w:rsidR="00E71565" w:rsidRPr="00CE1FF2">
        <w:rPr>
          <w:rFonts w:ascii="GHEA Grapalat" w:hAnsi="GHEA Grapalat"/>
        </w:rPr>
        <w:t>:</w:t>
      </w:r>
      <w:r w:rsidR="00406E9B" w:rsidRPr="00CE1FF2">
        <w:rPr>
          <w:rFonts w:ascii="GHEA Grapalat" w:hAnsi="GHEA Grapalat"/>
        </w:rPr>
        <w:t>»</w:t>
      </w:r>
      <w:proofErr w:type="gramEnd"/>
      <w:r w:rsidR="00406E9B" w:rsidRPr="00CE1FF2">
        <w:rPr>
          <w:rFonts w:ascii="GHEA Grapalat" w:hAnsi="GHEA Grapalat"/>
        </w:rPr>
        <w:t>:</w:t>
      </w:r>
    </w:p>
    <w:sectPr w:rsidR="006E41D4" w:rsidSect="00406DD9">
      <w:pgSz w:w="12240" w:h="15840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9DD"/>
    <w:multiLevelType w:val="hybridMultilevel"/>
    <w:tmpl w:val="0D6AEED2"/>
    <w:lvl w:ilvl="0" w:tplc="1DCC715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10F1E5B"/>
    <w:multiLevelType w:val="hybridMultilevel"/>
    <w:tmpl w:val="C80AB428"/>
    <w:lvl w:ilvl="0" w:tplc="171608B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46560F36"/>
    <w:multiLevelType w:val="hybridMultilevel"/>
    <w:tmpl w:val="C80AB428"/>
    <w:lvl w:ilvl="0" w:tplc="171608B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B7"/>
    <w:rsid w:val="000049C5"/>
    <w:rsid w:val="00036F4A"/>
    <w:rsid w:val="000528A2"/>
    <w:rsid w:val="00073C8A"/>
    <w:rsid w:val="00096708"/>
    <w:rsid w:val="00096752"/>
    <w:rsid w:val="000A251F"/>
    <w:rsid w:val="000E14B7"/>
    <w:rsid w:val="000E2250"/>
    <w:rsid w:val="000E6FB7"/>
    <w:rsid w:val="001341F7"/>
    <w:rsid w:val="00150687"/>
    <w:rsid w:val="001569AE"/>
    <w:rsid w:val="0015784E"/>
    <w:rsid w:val="00175C8E"/>
    <w:rsid w:val="00195D47"/>
    <w:rsid w:val="00196B5F"/>
    <w:rsid w:val="00197010"/>
    <w:rsid w:val="001B0633"/>
    <w:rsid w:val="001B2356"/>
    <w:rsid w:val="00222F43"/>
    <w:rsid w:val="0023771F"/>
    <w:rsid w:val="0024105E"/>
    <w:rsid w:val="00243D9F"/>
    <w:rsid w:val="0026030C"/>
    <w:rsid w:val="00261982"/>
    <w:rsid w:val="00292B60"/>
    <w:rsid w:val="002B3E2D"/>
    <w:rsid w:val="002F7839"/>
    <w:rsid w:val="00303CE2"/>
    <w:rsid w:val="00354ADA"/>
    <w:rsid w:val="00394A2F"/>
    <w:rsid w:val="00395CD5"/>
    <w:rsid w:val="00396ABD"/>
    <w:rsid w:val="00406DD9"/>
    <w:rsid w:val="00406E9B"/>
    <w:rsid w:val="004151BC"/>
    <w:rsid w:val="0043670A"/>
    <w:rsid w:val="00436B11"/>
    <w:rsid w:val="004778A6"/>
    <w:rsid w:val="004B150C"/>
    <w:rsid w:val="004D78AF"/>
    <w:rsid w:val="004D7D69"/>
    <w:rsid w:val="004E59C1"/>
    <w:rsid w:val="00503A28"/>
    <w:rsid w:val="00512E40"/>
    <w:rsid w:val="0052519F"/>
    <w:rsid w:val="0054474F"/>
    <w:rsid w:val="00562EC6"/>
    <w:rsid w:val="005827E7"/>
    <w:rsid w:val="00583899"/>
    <w:rsid w:val="00585B38"/>
    <w:rsid w:val="005A3743"/>
    <w:rsid w:val="005C5A38"/>
    <w:rsid w:val="005E0A4B"/>
    <w:rsid w:val="00602861"/>
    <w:rsid w:val="00626275"/>
    <w:rsid w:val="00642B33"/>
    <w:rsid w:val="006A21A8"/>
    <w:rsid w:val="006B47B9"/>
    <w:rsid w:val="006C26CB"/>
    <w:rsid w:val="006E25BB"/>
    <w:rsid w:val="006E41D4"/>
    <w:rsid w:val="00703D7F"/>
    <w:rsid w:val="007111E4"/>
    <w:rsid w:val="00732E7C"/>
    <w:rsid w:val="007372CC"/>
    <w:rsid w:val="007475C2"/>
    <w:rsid w:val="007576AF"/>
    <w:rsid w:val="007825AE"/>
    <w:rsid w:val="00793F9B"/>
    <w:rsid w:val="007A3C49"/>
    <w:rsid w:val="007B25AF"/>
    <w:rsid w:val="007E2113"/>
    <w:rsid w:val="007E4864"/>
    <w:rsid w:val="007E7FA2"/>
    <w:rsid w:val="00830B92"/>
    <w:rsid w:val="00840046"/>
    <w:rsid w:val="008D238B"/>
    <w:rsid w:val="008E60F8"/>
    <w:rsid w:val="008F5228"/>
    <w:rsid w:val="00904AEB"/>
    <w:rsid w:val="0094383F"/>
    <w:rsid w:val="00961038"/>
    <w:rsid w:val="00962369"/>
    <w:rsid w:val="009674B2"/>
    <w:rsid w:val="00A51C87"/>
    <w:rsid w:val="00A573B7"/>
    <w:rsid w:val="00AB4038"/>
    <w:rsid w:val="00B031A2"/>
    <w:rsid w:val="00B10732"/>
    <w:rsid w:val="00B169DB"/>
    <w:rsid w:val="00B858A3"/>
    <w:rsid w:val="00BB75BF"/>
    <w:rsid w:val="00BC4360"/>
    <w:rsid w:val="00BD2AF2"/>
    <w:rsid w:val="00BE2821"/>
    <w:rsid w:val="00BE5566"/>
    <w:rsid w:val="00BF0B71"/>
    <w:rsid w:val="00BF2A47"/>
    <w:rsid w:val="00C11816"/>
    <w:rsid w:val="00C35BE8"/>
    <w:rsid w:val="00CE1FF2"/>
    <w:rsid w:val="00CF2446"/>
    <w:rsid w:val="00D0316F"/>
    <w:rsid w:val="00D267F0"/>
    <w:rsid w:val="00D325DB"/>
    <w:rsid w:val="00D55413"/>
    <w:rsid w:val="00DE453F"/>
    <w:rsid w:val="00E040EC"/>
    <w:rsid w:val="00E37AA8"/>
    <w:rsid w:val="00E40568"/>
    <w:rsid w:val="00E71565"/>
    <w:rsid w:val="00EC28A7"/>
    <w:rsid w:val="00ED47B2"/>
    <w:rsid w:val="00ED58BA"/>
    <w:rsid w:val="00F1617B"/>
    <w:rsid w:val="00F35A66"/>
    <w:rsid w:val="00F5110E"/>
    <w:rsid w:val="00F56481"/>
    <w:rsid w:val="00FE0F70"/>
    <w:rsid w:val="00FE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24B42-3E10-43FB-B91B-0349232A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B25AF"/>
    <w:rPr>
      <w:b/>
      <w:bCs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unhideWhenUsed/>
    <w:rsid w:val="007B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7B25A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5A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B25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Arzumanyan</dc:creator>
  <cp:keywords/>
  <dc:description/>
  <cp:lastModifiedBy>Heghine Musayelyan</cp:lastModifiedBy>
  <cp:revision>2</cp:revision>
  <cp:lastPrinted>2023-02-28T05:36:00Z</cp:lastPrinted>
  <dcterms:created xsi:type="dcterms:W3CDTF">2023-04-21T12:53:00Z</dcterms:created>
  <dcterms:modified xsi:type="dcterms:W3CDTF">2023-04-21T12:53:00Z</dcterms:modified>
</cp:coreProperties>
</file>